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D4" w:rsidRPr="00C01793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 xml:space="preserve">     Рабочая программа 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16A71">
        <w:rPr>
          <w:rFonts w:ascii="Times New Roman" w:hAnsi="Times New Roman" w:cs="Times New Roman"/>
          <w:sz w:val="24"/>
          <w:szCs w:val="24"/>
        </w:rPr>
        <w:t xml:space="preserve"> искусству</w:t>
      </w:r>
      <w:r>
        <w:rPr>
          <w:rFonts w:ascii="Times New Roman" w:hAnsi="Times New Roman" w:cs="Times New Roman"/>
          <w:sz w:val="24"/>
          <w:szCs w:val="24"/>
        </w:rPr>
        <w:t xml:space="preserve">  для 9 </w:t>
      </w:r>
      <w:r w:rsidRPr="00C01793">
        <w:rPr>
          <w:rFonts w:ascii="Times New Roman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F628D4" w:rsidRDefault="00F628D4" w:rsidP="00F628D4">
      <w:pPr>
        <w:rPr>
          <w:rFonts w:ascii="Times New Roman" w:hAnsi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Федерал</w:t>
      </w:r>
      <w:r>
        <w:rPr>
          <w:rFonts w:ascii="Times New Roman" w:hAnsi="Times New Roman"/>
          <w:sz w:val="24"/>
          <w:szCs w:val="24"/>
        </w:rPr>
        <w:t>ьного закона от 29.12.2012 г. №-</w:t>
      </w:r>
      <w:r w:rsidRPr="00A700B9">
        <w:rPr>
          <w:rFonts w:ascii="Times New Roman" w:hAnsi="Times New Roman"/>
          <w:sz w:val="24"/>
          <w:szCs w:val="24"/>
        </w:rPr>
        <w:t>273 ФЗ "Об образовании в Российской Федерации":</w:t>
      </w:r>
      <w:r>
        <w:rPr>
          <w:rFonts w:ascii="Times New Roman" w:hAnsi="Times New Roman"/>
          <w:sz w:val="24"/>
          <w:szCs w:val="24"/>
        </w:rPr>
        <w:br/>
      </w:r>
      <w:r w:rsidRPr="00A700B9">
        <w:rPr>
          <w:rFonts w:ascii="Times New Roman" w:hAnsi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C01793">
        <w:rPr>
          <w:rFonts w:ascii="Times New Roman" w:hAnsi="Times New Roman" w:cs="Times New Roman"/>
          <w:sz w:val="24"/>
          <w:szCs w:val="24"/>
        </w:rPr>
        <w:t>-</w:t>
      </w:r>
      <w:r w:rsidRPr="00A700B9">
        <w:rPr>
          <w:rFonts w:ascii="Times New Roman" w:hAnsi="Times New Roman"/>
          <w:sz w:val="24"/>
          <w:szCs w:val="24"/>
        </w:rPr>
        <w:t>- Основной образ</w:t>
      </w:r>
      <w:r>
        <w:rPr>
          <w:rFonts w:ascii="Times New Roman" w:hAnsi="Times New Roman"/>
          <w:sz w:val="24"/>
          <w:szCs w:val="24"/>
        </w:rPr>
        <w:t>овательной программы основного 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2018 - 2019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 xml:space="preserve">ского совета Протокол №   от  31   августа 2018  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F628D4" w:rsidRPr="00F628D4" w:rsidRDefault="00F628D4" w:rsidP="00F628D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даёт  распределение учебных часов по разделам курса и рекомендуемую последовательность изучения тем и разделов учебного предмета с учётом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минимальный набор практических работ, выполняемых учащимися. </w:t>
      </w:r>
    </w:p>
    <w:p w:rsidR="00F628D4" w:rsidRPr="00C01793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Рабочая программа составлена на основе программы  для общеобразовательных учреждений.  «Мировая художественная культура» 5-11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. Составитель Данилова Г.И..-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М.:Дрофа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, 2009. </w:t>
      </w: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Образовательные цели и задачи курса: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развитие чувств, эмоций, образно-ассоциативного мышления и художественно-творческих способностей;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воспитание художественно-эстетического вкуса; потребности в освоении ценностей мировой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культуры</w:t>
      </w:r>
      <w:proofErr w:type="gramStart"/>
      <w:r w:rsidRPr="00F628D4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F628D4">
        <w:rPr>
          <w:rFonts w:ascii="Times New Roman" w:hAnsi="Times New Roman" w:cs="Times New Roman"/>
          <w:sz w:val="24"/>
          <w:szCs w:val="24"/>
        </w:rPr>
        <w:t>своение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-изучение шедевров мирового искусства, созданных в различные художественно-исторические эпохи, постижение характерных особенностей мировоззрения и стиля выдающихся художников – творцов;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lastRenderedPageBreak/>
        <w:t>- формирование и развитие понятий о художественно – исторической эпохе, стиле и направлении, понимание важнейших закономерностей их смены и развития в исторической, человеческой цивилизации;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осознание роли и места Человека в художественной культуре на протяжении её исторического развития, отражение вечных поисков эстетического идеала в лучших произведениях мирового искусства;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постижение системы знаний о единстве, многообразии и национальной самобытности культур различных народов мира;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Освоение различных этапов развития отечественной (русской и национальной) художественной культуры как уникального и самобытного явления, имеющего непреходящее мировое значение;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знакомство с классификацией искусств, постижение общих закономерностей создания художественного образа во всех его видах;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интерпретация видов искусства с учётом особенностей их художественного языка, создание целостной картины их взаимодействия.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Воспитательные цели задачи курса</w:t>
      </w:r>
      <w:r w:rsidRPr="00F628D4">
        <w:rPr>
          <w:rFonts w:ascii="Times New Roman" w:hAnsi="Times New Roman" w:cs="Times New Roman"/>
          <w:sz w:val="24"/>
          <w:szCs w:val="24"/>
        </w:rPr>
        <w:t>: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помочь школьнику выработать прочную и устойчивую потребность общения с произведениями искусства на протяжении всей жизни, находить в них нравственную опору и духовно-ценностные ориентиры;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способствовать воспитанию художественного вкуса, развивать умения отличать истинные ценности от подделок и суррогатов массовой культуры;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подготовить компетентного читателя, зрителя и слушателя, готового к заинтересованному диалогу с произведением искусства;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развитие способностей к художественному творчеству. Самостоятельной практической деятельности в конкретных видах искусства;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- создание оптимальных условий для живого, эмоционального общения школьников с произведениями искусства на уроках, внеклассных занятиях и краеведческой работе.</w:t>
      </w: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Развитие творческих способностей школьников реализуется в проектных, поисково-исследовательских, индивидуальных, групповых и консультативных видах учебной деятельности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center"/>
        <w:rPr>
          <w:b/>
          <w:sz w:val="24"/>
          <w:szCs w:val="24"/>
        </w:rPr>
      </w:pPr>
    </w:p>
    <w:p w:rsidR="00F628D4" w:rsidRPr="00F628D4" w:rsidRDefault="00F628D4" w:rsidP="00F628D4">
      <w:pPr>
        <w:pStyle w:val="2"/>
        <w:numPr>
          <w:ilvl w:val="0"/>
          <w:numId w:val="0"/>
        </w:numPr>
        <w:rPr>
          <w:b/>
          <w:sz w:val="24"/>
          <w:szCs w:val="24"/>
        </w:rPr>
      </w:pPr>
      <w:r w:rsidRPr="00F628D4">
        <w:rPr>
          <w:b/>
          <w:sz w:val="24"/>
          <w:szCs w:val="24"/>
        </w:rPr>
        <w:t>Общеучебные умения, навыки и способы деятельности</w:t>
      </w:r>
    </w:p>
    <w:p w:rsidR="00F628D4" w:rsidRPr="00F628D4" w:rsidRDefault="00F628D4" w:rsidP="00F628D4">
      <w:pPr>
        <w:pStyle w:val="2"/>
        <w:numPr>
          <w:ilvl w:val="0"/>
          <w:numId w:val="0"/>
        </w:numPr>
        <w:jc w:val="both"/>
        <w:rPr>
          <w:sz w:val="24"/>
          <w:szCs w:val="24"/>
        </w:rPr>
      </w:pPr>
      <w:r w:rsidRPr="00F628D4">
        <w:rPr>
          <w:sz w:val="24"/>
          <w:szCs w:val="24"/>
        </w:rPr>
        <w:lastRenderedPageBreak/>
        <w:t xml:space="preserve">Рабочая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умение самостоятельно и мотивированно организовывать свою познавательную деятельность;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устанавливать несложные реальные связи и зависимости;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оценивать, сопоставлять и классифицировать феномены культуры и искусства;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использовать мультимедийные ресурсы и компьютерные технологии для оформления творческих работ;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владеть основными формами публичных выступлений;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понимать ценность художественного образования как средства развития культуры личности;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определять собственное отношение к произведениям классики и современного искусства;</w:t>
      </w:r>
    </w:p>
    <w:p w:rsidR="00F628D4" w:rsidRPr="00F628D4" w:rsidRDefault="00F628D4" w:rsidP="00F628D4">
      <w:pPr>
        <w:pStyle w:val="2"/>
        <w:numPr>
          <w:ilvl w:val="0"/>
          <w:numId w:val="0"/>
        </w:numPr>
        <w:ind w:firstLine="567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- осознавать свою культурную и национальную принадлежность.</w:t>
      </w:r>
    </w:p>
    <w:p w:rsidR="00F628D4" w:rsidRPr="00F628D4" w:rsidRDefault="00F628D4" w:rsidP="00F628D4">
      <w:pPr>
        <w:pStyle w:val="20"/>
        <w:spacing w:before="360" w:after="0"/>
        <w:rPr>
          <w:rFonts w:ascii="Times New Roman" w:hAnsi="Times New Roman"/>
          <w:i w:val="0"/>
          <w:sz w:val="24"/>
          <w:szCs w:val="24"/>
        </w:rPr>
      </w:pPr>
      <w:r w:rsidRPr="00F628D4">
        <w:rPr>
          <w:rFonts w:ascii="Times New Roman" w:hAnsi="Times New Roman"/>
          <w:i w:val="0"/>
          <w:sz w:val="24"/>
          <w:szCs w:val="24"/>
        </w:rPr>
        <w:t xml:space="preserve">Планируемые результаты. </w:t>
      </w:r>
    </w:p>
    <w:p w:rsidR="00F628D4" w:rsidRPr="00F628D4" w:rsidRDefault="00F628D4" w:rsidP="00F628D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В результате изучения мировой художественной культуры ученик должен:</w:t>
      </w:r>
    </w:p>
    <w:p w:rsidR="00F628D4" w:rsidRPr="00F628D4" w:rsidRDefault="00F628D4" w:rsidP="00F628D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Знать / понимать: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основные виды и жанры искусства;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изученные направления и стили мировой художественной культуры;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шедевры мировой художественной культуры;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особенности языка различных видов искусства.</w:t>
      </w:r>
    </w:p>
    <w:p w:rsidR="00F628D4" w:rsidRPr="00F628D4" w:rsidRDefault="00F628D4" w:rsidP="00F628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узнавать изученные произведения и соотносить их с определенной эпохой, стилем, направлением.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устанавливать стилевые и сюжетные связи между произведениями разных видов искусства;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пользоваться различными источниками информации о мировой художественной культуре;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выполнять учебные и творческие задания (доклады, сообщения).</w:t>
      </w:r>
    </w:p>
    <w:p w:rsidR="00F628D4" w:rsidRPr="00F628D4" w:rsidRDefault="00F628D4" w:rsidP="00F628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в практической деятельности и повседневной жизни </w:t>
      </w:r>
      <w:proofErr w:type="gramStart"/>
      <w:r w:rsidRPr="00F628D4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F628D4">
        <w:rPr>
          <w:rFonts w:ascii="Times New Roman" w:hAnsi="Times New Roman" w:cs="Times New Roman"/>
          <w:b/>
          <w:sz w:val="24"/>
          <w:szCs w:val="24"/>
        </w:rPr>
        <w:t>: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выбора путей своего культурного развития;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организации личного и коллективного досуга;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выражения собственного суждения о произведениях классики и современного искусства;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sz w:val="24"/>
          <w:szCs w:val="24"/>
        </w:rPr>
        <w:t>самостоятельного художественного творчества.</w:t>
      </w:r>
    </w:p>
    <w:p w:rsidR="00F628D4" w:rsidRPr="00F628D4" w:rsidRDefault="00F628D4" w:rsidP="00F628D4">
      <w:pPr>
        <w:pStyle w:val="2"/>
        <w:jc w:val="both"/>
        <w:rPr>
          <w:sz w:val="24"/>
          <w:szCs w:val="24"/>
        </w:rPr>
      </w:pPr>
      <w:r w:rsidRPr="00F628D4">
        <w:rPr>
          <w:b/>
          <w:sz w:val="24"/>
          <w:szCs w:val="24"/>
        </w:rPr>
        <w:lastRenderedPageBreak/>
        <w:t>Список  цифровых образовательных ресурсов: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ЭСУН «История искусства» 10-11 класс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ЦОР «Художественная энциклопедия зарубежного классического искусства»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ЦОР «Эрмитаж. Искусство Западной Европы»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ЦОР Кирилл и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Мефодий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  «Шедевры русской живописи»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ЦОР «Мировая художественная культура»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Электронные пособия: « Учимся понимать живопись», 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« Художественная энциклопедия зарубежного классического искусства»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« Шедевры русской живописи», « Учимся понимать музыку»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« История древнего мира и средних веков» электронный вариант 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 Уроков МХК « История развития архитектуры и скульптуры»</w:t>
      </w: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>«Архитектура»</w:t>
      </w: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Учебник:</w:t>
      </w:r>
    </w:p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Данилова Г.И. Мировая художественная культура 7-9 </w:t>
      </w:r>
      <w:proofErr w:type="spellStart"/>
      <w:r w:rsidRPr="00F628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628D4">
        <w:rPr>
          <w:rFonts w:ascii="Times New Roman" w:hAnsi="Times New Roman" w:cs="Times New Roman"/>
          <w:sz w:val="24"/>
          <w:szCs w:val="24"/>
        </w:rPr>
        <w:t xml:space="preserve">. Москва, изд-во «Дрофа», </w:t>
      </w:r>
      <w:smartTag w:uri="urn:schemas-microsoft-com:office:smarttags" w:element="metricconverter">
        <w:smartTagPr>
          <w:attr w:name="ProductID" w:val="2008 г"/>
        </w:smartTagPr>
        <w:r w:rsidRPr="00F628D4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F628D4">
        <w:rPr>
          <w:rFonts w:ascii="Times New Roman" w:hAnsi="Times New Roman" w:cs="Times New Roman"/>
          <w:sz w:val="24"/>
          <w:szCs w:val="24"/>
        </w:rPr>
        <w:t>.;</w:t>
      </w: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Учебно-методический комплекс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5"/>
        <w:gridCol w:w="11033"/>
      </w:tblGrid>
      <w:tr w:rsidR="00F628D4" w:rsidRPr="00F628D4" w:rsidTr="00A00A53">
        <w:trPr>
          <w:trHeight w:val="887"/>
        </w:trPr>
        <w:tc>
          <w:tcPr>
            <w:tcW w:w="3615" w:type="dxa"/>
          </w:tcPr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1033" w:type="dxa"/>
          </w:tcPr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Программы для общеобразовательных учреждений « Мировая художественная культура» 5-11 классы</w:t>
            </w:r>
            <w:proofErr w:type="gramStart"/>
            <w:r w:rsidRPr="00F628D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Автор: Данилова Г.И. Москва Дрофа 2009год.</w:t>
            </w:r>
          </w:p>
        </w:tc>
      </w:tr>
      <w:tr w:rsidR="00F628D4" w:rsidRPr="00F628D4" w:rsidTr="00A00A53">
        <w:trPr>
          <w:trHeight w:val="1178"/>
        </w:trPr>
        <w:tc>
          <w:tcPr>
            <w:tcW w:w="3615" w:type="dxa"/>
          </w:tcPr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1033" w:type="dxa"/>
          </w:tcPr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 xml:space="preserve">МОРФ Учебник для общеобразовательных учреждений </w:t>
            </w:r>
          </w:p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« Мировая художественная культура» 7-9 класс. Москва</w:t>
            </w:r>
          </w:p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 xml:space="preserve"> « Дрофа» 2008 год.</w:t>
            </w:r>
          </w:p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Автор: Данилова Г.И.</w:t>
            </w:r>
          </w:p>
        </w:tc>
      </w:tr>
      <w:tr w:rsidR="00F628D4" w:rsidRPr="00F628D4" w:rsidTr="00A00A53">
        <w:trPr>
          <w:trHeight w:val="581"/>
        </w:trPr>
        <w:tc>
          <w:tcPr>
            <w:tcW w:w="3615" w:type="dxa"/>
          </w:tcPr>
          <w:p w:rsidR="00F628D4" w:rsidRPr="00F628D4" w:rsidRDefault="00F628D4" w:rsidP="00A00A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Учебно-методические пособия для учителя</w:t>
            </w:r>
          </w:p>
        </w:tc>
        <w:tc>
          <w:tcPr>
            <w:tcW w:w="11033" w:type="dxa"/>
          </w:tcPr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Данилова Г.Н. Тематическое и поурочное планирование.- М.: Дрофа,2007</w:t>
            </w:r>
          </w:p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 xml:space="preserve">4. Тесты и творческие задания к интегрированным урокам гуманитарного цикла. 5 – 11 классы /  </w:t>
            </w:r>
            <w:proofErr w:type="spellStart"/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авт-сост</w:t>
            </w:r>
            <w:proofErr w:type="spellEnd"/>
            <w:r w:rsidRPr="00F628D4">
              <w:rPr>
                <w:rFonts w:ascii="Times New Roman" w:hAnsi="Times New Roman" w:cs="Times New Roman"/>
                <w:sz w:val="24"/>
                <w:szCs w:val="24"/>
              </w:rPr>
              <w:t xml:space="preserve">. И.В. </w:t>
            </w:r>
            <w:proofErr w:type="spellStart"/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Арисова</w:t>
            </w:r>
            <w:proofErr w:type="spellEnd"/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.- Волгоград: Учитель,2008</w:t>
            </w:r>
          </w:p>
          <w:p w:rsidR="00F628D4" w:rsidRPr="00F628D4" w:rsidRDefault="00F628D4" w:rsidP="00A0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8D4">
              <w:rPr>
                <w:rFonts w:ascii="Times New Roman" w:hAnsi="Times New Roman" w:cs="Times New Roman"/>
                <w:sz w:val="24"/>
                <w:szCs w:val="24"/>
              </w:rPr>
              <w:t>Стандарты второго поколения. Примерные программы основного общего образования «Искусство»  Москва «Просвещение»2010год.</w:t>
            </w:r>
          </w:p>
        </w:tc>
      </w:tr>
    </w:tbl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</w:p>
    <w:p w:rsidR="00F628D4" w:rsidRPr="00F628D4" w:rsidRDefault="00F628D4" w:rsidP="00F62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8D4">
        <w:rPr>
          <w:rFonts w:ascii="Times New Roman" w:hAnsi="Times New Roman" w:cs="Times New Roman"/>
          <w:b/>
          <w:sz w:val="24"/>
          <w:szCs w:val="24"/>
        </w:rPr>
        <w:t>Содержание программы. 9 класс.</w:t>
      </w:r>
    </w:p>
    <w:p w:rsidR="00F628D4" w:rsidRPr="00F628D4" w:rsidRDefault="00F628D4" w:rsidP="00F628D4">
      <w:pPr>
        <w:pStyle w:val="a4"/>
        <w:spacing w:after="0"/>
        <w:ind w:left="360"/>
        <w:jc w:val="both"/>
        <w:rPr>
          <w:b/>
        </w:rPr>
      </w:pPr>
      <w:r w:rsidRPr="00F628D4">
        <w:rPr>
          <w:b/>
        </w:rPr>
        <w:t xml:space="preserve"> </w:t>
      </w:r>
    </w:p>
    <w:p w:rsidR="00F628D4" w:rsidRPr="00F628D4" w:rsidRDefault="00F628D4" w:rsidP="00F628D4">
      <w:pPr>
        <w:pStyle w:val="a4"/>
        <w:spacing w:after="0"/>
        <w:ind w:left="360"/>
        <w:jc w:val="both"/>
      </w:pPr>
      <w:r w:rsidRPr="00F628D4">
        <w:rPr>
          <w:b/>
          <w:i/>
        </w:rPr>
        <w:t>Героический эпос народов мира.</w:t>
      </w:r>
      <w:r w:rsidRPr="00F628D4">
        <w:rPr>
          <w:i/>
        </w:rPr>
        <w:t xml:space="preserve"> </w:t>
      </w:r>
      <w:proofErr w:type="gramStart"/>
      <w:r w:rsidRPr="00F628D4">
        <w:rPr>
          <w:i/>
        </w:rPr>
        <w:t>(</w:t>
      </w:r>
      <w:r w:rsidRPr="00F628D4">
        <w:t xml:space="preserve"> </w:t>
      </w:r>
      <w:proofErr w:type="gramEnd"/>
      <w:r w:rsidRPr="00F628D4">
        <w:t>9 часов)</w:t>
      </w:r>
    </w:p>
    <w:p w:rsidR="00F628D4" w:rsidRPr="00F628D4" w:rsidRDefault="00F628D4" w:rsidP="00F628D4">
      <w:pPr>
        <w:pStyle w:val="a4"/>
        <w:spacing w:after="0"/>
        <w:ind w:left="0" w:firstLine="360"/>
        <w:jc w:val="both"/>
      </w:pPr>
      <w:r w:rsidRPr="00F628D4">
        <w:t xml:space="preserve">Понятие о героическом эпосе, художественно отразившем представления об историческом прошлом, воссоздавшем целостные картины народной жизни. Героический эпос – результат коллективного народного творчества. Безымянный характер эпических произведений («Сказание о Гильгамеше», «Песнь о </w:t>
      </w:r>
      <w:proofErr w:type="spellStart"/>
      <w:r w:rsidRPr="00F628D4">
        <w:t>нибелунгах</w:t>
      </w:r>
      <w:proofErr w:type="spellEnd"/>
      <w:r w:rsidRPr="00F628D4">
        <w:t>», «Калевала»).  Литературные интерпретации народного эпоса (Шота Руставели «Витязь в тигровой шкуре»). Герои и темы народного эпоса. Общие черты и сходные признаки произведений героического эпоса. Русские былинные богатыри и их отличие от средневековых рыцарей. Шедевры народного эпоса. Карело-финский эпос «Калевала», его идейно-художественное значение</w:t>
      </w:r>
      <w:proofErr w:type="gramStart"/>
      <w:r w:rsidRPr="00F628D4">
        <w:t>.</w:t>
      </w:r>
      <w:proofErr w:type="gramEnd"/>
      <w:r w:rsidRPr="00F628D4">
        <w:t xml:space="preserve"> (</w:t>
      </w:r>
      <w:proofErr w:type="gramStart"/>
      <w:r w:rsidRPr="00F628D4">
        <w:t>п</w:t>
      </w:r>
      <w:proofErr w:type="gramEnd"/>
      <w:r w:rsidRPr="00F628D4">
        <w:t>о усмотрению учителя).</w:t>
      </w:r>
    </w:p>
    <w:p w:rsidR="00F628D4" w:rsidRPr="00F628D4" w:rsidRDefault="00F628D4" w:rsidP="00F628D4">
      <w:pPr>
        <w:pStyle w:val="a4"/>
        <w:spacing w:after="0"/>
        <w:ind w:left="360"/>
      </w:pPr>
      <w:r w:rsidRPr="00F628D4">
        <w:rPr>
          <w:b/>
          <w:i/>
        </w:rPr>
        <w:t>Своеобразие архитектурных традиций</w:t>
      </w:r>
      <w:r w:rsidRPr="00F628D4">
        <w:rPr>
          <w:i/>
        </w:rPr>
        <w:t>.(</w:t>
      </w:r>
      <w:r w:rsidRPr="00F628D4">
        <w:t>3 часа)</w:t>
      </w:r>
    </w:p>
    <w:p w:rsidR="00F628D4" w:rsidRPr="00F628D4" w:rsidRDefault="00F628D4" w:rsidP="00F628D4">
      <w:pPr>
        <w:pStyle w:val="a4"/>
        <w:spacing w:after="0"/>
        <w:ind w:left="0" w:firstLine="360"/>
        <w:jc w:val="both"/>
      </w:pPr>
      <w:r w:rsidRPr="00F628D4">
        <w:t>Понятие об архитектурных стилях. Рождение архитектурных стилей и их последовательная смена в истории человечества. Классический стиль архитектуры Древнего Египта. Классический стиль архитектуры Древних Греции и Рима. Романтический стиль западноевропейской архитектуры. Готический стиль. Архитектурный стиль эпохи Возрождения. Стиль барокко. Стиль классицизма в архитектуре. Ампир как стиль империи Наполеона. Стиль модерн. Архитектурный конструктивизм.</w:t>
      </w:r>
    </w:p>
    <w:p w:rsidR="00F628D4" w:rsidRPr="00F628D4" w:rsidRDefault="00F628D4" w:rsidP="00F628D4">
      <w:pPr>
        <w:pStyle w:val="a4"/>
        <w:spacing w:after="0"/>
        <w:ind w:left="0" w:firstLine="360"/>
        <w:jc w:val="both"/>
      </w:pPr>
      <w:r w:rsidRPr="00F628D4">
        <w:t>Особенности храмовой архитектуры. Своеобразие архитектурных традиций храмового зодчества.  Распространение на Руси крестово-купольного типа храма.</w:t>
      </w:r>
    </w:p>
    <w:p w:rsidR="00F628D4" w:rsidRPr="00F628D4" w:rsidRDefault="00F628D4" w:rsidP="00F628D4">
      <w:pPr>
        <w:pStyle w:val="a4"/>
        <w:spacing w:after="0"/>
        <w:jc w:val="both"/>
      </w:pPr>
      <w:r w:rsidRPr="00F628D4">
        <w:rPr>
          <w:b/>
          <w:i/>
        </w:rPr>
        <w:t>Изобразительное искусство народов мира</w:t>
      </w:r>
      <w:r w:rsidRPr="00F628D4">
        <w:t>.(5 часов)</w:t>
      </w:r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t>Язык изобразительного искусства. Живопись, скульптура, графика – древнейшие виды изобразительного искусства. Понятие о монументальных и станковых видах изобразительного искусства.</w:t>
      </w:r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lastRenderedPageBreak/>
        <w:t xml:space="preserve">Художественные средства и жанры живописи. </w:t>
      </w:r>
      <w:proofErr w:type="gramStart"/>
      <w:r w:rsidRPr="00F628D4">
        <w:t>Понятие о жанровом многообразии живописи: исторический, бытовой, батальный, портрет, пейзаж, натюрморт, интерьер.</w:t>
      </w:r>
      <w:proofErr w:type="gramEnd"/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t>Искусство графики. Выразительные средства графики. Виды графики по технике исполнения и целевому назначению.</w:t>
      </w:r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t>Художественная фотография. Искусство фотографии, его связь с живописью и отличия.</w:t>
      </w:r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t>Скульптура как один из древнейших видов изобразительного искусства. Виды скульптуры.</w:t>
      </w:r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t xml:space="preserve">Декоративно-прикладное искусство – составная часть народного творчества. Практическая и эстетическая направленность произведений декоративно-прикладного искусства. </w:t>
      </w:r>
    </w:p>
    <w:p w:rsidR="00F628D4" w:rsidRPr="00F628D4" w:rsidRDefault="00F628D4" w:rsidP="00F628D4">
      <w:pPr>
        <w:pStyle w:val="a4"/>
        <w:spacing w:after="0"/>
        <w:ind w:left="0" w:firstLine="708"/>
        <w:jc w:val="both"/>
      </w:pPr>
      <w:r w:rsidRPr="00F628D4">
        <w:t>Дизайн как искусство организации среды, служащее человеку и украшающее его быт. Художественные и научные основы дизайна.</w:t>
      </w:r>
    </w:p>
    <w:p w:rsidR="00F628D4" w:rsidRPr="00F628D4" w:rsidRDefault="00F628D4" w:rsidP="00F628D4">
      <w:pPr>
        <w:pStyle w:val="a4"/>
        <w:spacing w:after="0"/>
        <w:ind w:left="0"/>
      </w:pPr>
      <w:r w:rsidRPr="00F628D4">
        <w:rPr>
          <w:b/>
          <w:i/>
        </w:rPr>
        <w:t>Праздники и обряды народов мира</w:t>
      </w:r>
      <w:r w:rsidRPr="00F628D4">
        <w:rPr>
          <w:i/>
        </w:rPr>
        <w:t>.</w:t>
      </w:r>
      <w:r w:rsidRPr="00F628D4">
        <w:t>(5 часов)</w:t>
      </w:r>
    </w:p>
    <w:p w:rsidR="00F628D4" w:rsidRPr="00F628D4" w:rsidRDefault="00F628D4" w:rsidP="00F628D4">
      <w:pPr>
        <w:pStyle w:val="a4"/>
        <w:spacing w:after="0"/>
        <w:ind w:left="0" w:firstLine="360"/>
        <w:jc w:val="both"/>
      </w:pPr>
      <w:r w:rsidRPr="00F628D4">
        <w:t>Всякая душа празднику рада. Праздник – неотъемлемая часть духовной жизни народа, важнейший элемент традиционной</w:t>
      </w:r>
      <w:r w:rsidRPr="00F628D4">
        <w:tab/>
        <w:t xml:space="preserve"> народной культуры. Религиозные праздники и обряды. Крещение Руси, следование византийским традициям церковного богослужения. Церковная служба как своеобразный синтез искусств. Паломничество в Мекку (хадж) – особый обряд поклонения главным святыням ислама. Буддийские праздники и обряды, их своеобразие и богатство традиций. Ах, карнавал! Удивительный мир… Происхождение карнавала в странах Западной Европы, его традиции в средние века и в эпоху Возрождения. Италия – родина карнавальных шествий. Бразильские карнавальные шествия, их особая зрелищность и театрализация.</w:t>
      </w:r>
    </w:p>
    <w:p w:rsidR="00F628D4" w:rsidRPr="00F628D4" w:rsidRDefault="00F628D4" w:rsidP="00F628D4">
      <w:pPr>
        <w:pStyle w:val="a4"/>
        <w:spacing w:after="0"/>
        <w:ind w:left="360"/>
        <w:jc w:val="both"/>
      </w:pPr>
      <w:r w:rsidRPr="00F628D4">
        <w:rPr>
          <w:b/>
          <w:i/>
        </w:rPr>
        <w:t>Своеобразие музыкальной культуры</w:t>
      </w:r>
      <w:r w:rsidRPr="00F628D4">
        <w:rPr>
          <w:i/>
        </w:rPr>
        <w:t>.</w:t>
      </w:r>
      <w:r w:rsidRPr="00F628D4">
        <w:t>(3 часа)</w:t>
      </w:r>
    </w:p>
    <w:p w:rsidR="00F628D4" w:rsidRPr="00F628D4" w:rsidRDefault="00F628D4" w:rsidP="00F628D4">
      <w:pPr>
        <w:pStyle w:val="a4"/>
        <w:spacing w:after="0"/>
        <w:ind w:left="0" w:firstLine="360"/>
        <w:jc w:val="both"/>
      </w:pPr>
      <w:r w:rsidRPr="00F628D4">
        <w:t>Разнообразие жанров музыки.  Музыка как своеобразный синтез искусств. Музыка как часть культуры разных народов.</w:t>
      </w:r>
    </w:p>
    <w:p w:rsidR="00F628D4" w:rsidRPr="00F628D4" w:rsidRDefault="00F628D4" w:rsidP="00F628D4">
      <w:pPr>
        <w:pStyle w:val="a4"/>
        <w:spacing w:after="0"/>
        <w:jc w:val="both"/>
      </w:pPr>
      <w:r w:rsidRPr="00F628D4">
        <w:rPr>
          <w:b/>
          <w:i/>
        </w:rPr>
        <w:t>Театр народов мира</w:t>
      </w:r>
      <w:r w:rsidRPr="00F628D4">
        <w:rPr>
          <w:i/>
        </w:rPr>
        <w:t>.</w:t>
      </w:r>
      <w:r w:rsidRPr="00F628D4">
        <w:t>(3 часа)</w:t>
      </w:r>
    </w:p>
    <w:p w:rsidR="00F628D4" w:rsidRPr="00F628D4" w:rsidRDefault="00F628D4" w:rsidP="00F628D4">
      <w:pPr>
        <w:pStyle w:val="a4"/>
        <w:spacing w:after="0"/>
        <w:ind w:left="0" w:firstLine="360"/>
        <w:jc w:val="both"/>
      </w:pPr>
      <w:r w:rsidRPr="00F628D4">
        <w:t>Народное искусство скоморохов – странствующих актеров и музыкантов. Историческая судьба скоморошества на Руси. Пекинская музыкальная драма – уникальное явление мировой художественной культуры, воплощающие лучшие традиции китайского народа. История происхождения кукольного театра. Разнообразие типов кукольного театра в Древних Греции, Риме и Китае. Традиции кукольного театра в средние века и эпоху Возрождения.</w:t>
      </w:r>
    </w:p>
    <w:p w:rsidR="00F628D4" w:rsidRPr="00F628D4" w:rsidRDefault="00F628D4" w:rsidP="00F628D4">
      <w:pPr>
        <w:pStyle w:val="a4"/>
        <w:spacing w:after="0"/>
        <w:jc w:val="both"/>
      </w:pPr>
      <w:r w:rsidRPr="00F628D4">
        <w:rPr>
          <w:b/>
          <w:i/>
        </w:rPr>
        <w:t>Самобытность танцевальной культуры</w:t>
      </w:r>
      <w:r w:rsidRPr="00F628D4">
        <w:rPr>
          <w:i/>
        </w:rPr>
        <w:t>.</w:t>
      </w:r>
      <w:r w:rsidRPr="00F628D4">
        <w:t>(6 часов) Русский танец – один из древнейших и любимых видов народного творчества, его многовековая история и традиции. Хоровод – простейшая форма народного танца. Сочетания пения и драматического действия. Древнейшее происхождение индийского танца и его отражение в народных легендах. Система классического индийского танца, ее основные положения. Фламенко – своеобразный художественный символ Испании. Характерные особенности импровизированного мужского и женского исполнения. Гармония музыки, танца и пения. Традиционные танцы народов Африки – неотъемлемая часть их образа жизни. Разнообразие видов и форм танцев.</w:t>
      </w:r>
    </w:p>
    <w:p w:rsidR="00F628D4" w:rsidRPr="00F628D4" w:rsidRDefault="00F628D4" w:rsidP="00F628D4">
      <w:pPr>
        <w:pStyle w:val="a4"/>
        <w:spacing w:after="0"/>
        <w:ind w:left="0" w:firstLine="360"/>
      </w:pPr>
    </w:p>
    <w:p w:rsidR="00F628D4" w:rsidRDefault="00F628D4" w:rsidP="00F628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28D4" w:rsidRDefault="00F628D4" w:rsidP="00F628D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28D4" w:rsidRPr="00F628D4" w:rsidRDefault="00F628D4" w:rsidP="00F628D4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28D4" w:rsidRPr="00F628D4" w:rsidRDefault="00F628D4" w:rsidP="00F628D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628D4" w:rsidRPr="00F628D4" w:rsidRDefault="00F628D4" w:rsidP="00F628D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628D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 по курсу Мировая Художественная Культура 9 класс.</w:t>
      </w:r>
    </w:p>
    <w:tbl>
      <w:tblPr>
        <w:tblStyle w:val="a3"/>
        <w:tblW w:w="14567" w:type="dxa"/>
        <w:tblLayout w:type="fixed"/>
        <w:tblLook w:val="04A0"/>
      </w:tblPr>
      <w:tblGrid>
        <w:gridCol w:w="849"/>
        <w:gridCol w:w="10883"/>
        <w:gridCol w:w="1509"/>
        <w:gridCol w:w="51"/>
        <w:gridCol w:w="1275"/>
      </w:tblGrid>
      <w:tr w:rsidR="00F628D4" w:rsidRPr="00F628D4" w:rsidTr="00F628D4">
        <w:trPr>
          <w:trHeight w:val="703"/>
        </w:trPr>
        <w:tc>
          <w:tcPr>
            <w:tcW w:w="849" w:type="dxa"/>
            <w:vMerge w:val="restart"/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10883" w:type="dxa"/>
            <w:vMerge w:val="restart"/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28D4" w:rsidRPr="00F628D4" w:rsidTr="00F628D4">
        <w:trPr>
          <w:trHeight w:val="394"/>
        </w:trPr>
        <w:tc>
          <w:tcPr>
            <w:tcW w:w="849" w:type="dxa"/>
            <w:vMerge/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83" w:type="dxa"/>
            <w:vMerge/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right w:val="single" w:sz="4" w:space="0" w:color="auto"/>
            </w:tcBorders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628D4" w:rsidRPr="00F628D4" w:rsidRDefault="00F628D4" w:rsidP="00A00A53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Факт</w:t>
            </w: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Понятие о героическом эпосе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Герои и темы народного эпоса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Карело-финский эпос «Калевала»</w:t>
            </w:r>
          </w:p>
          <w:p w:rsidR="00F628D4" w:rsidRPr="00F628D4" w:rsidRDefault="00F628D4" w:rsidP="00A00A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Образы русских былинных богатырей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Всякая душа празднику рада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6 - 7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праздники и обряды народов мира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Русские обряды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Ах, карнавал! Удивительный мир!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 Праздники и обряды нашего региона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11-12 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храмового зодчества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Дом – жилище человека.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византийской мозаики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15 -16 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Древнерусская иконопись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книжной миниатюры Востока.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1 8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Скульптура Тропической и Южной Африки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Культура Ставропольского края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Музыка в храме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В песне – душа народа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22 -23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У истоков народной американской музыки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Рождение русской народной драмы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В музыкальных театрах мира. Балет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кукольного театра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Страстные ритмы фламенко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28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Радуга русского танца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29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индийского танца</w:t>
            </w:r>
          </w:p>
        </w:tc>
        <w:tc>
          <w:tcPr>
            <w:tcW w:w="1509" w:type="dxa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gridSpan w:val="2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30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spacing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color w:val="000000"/>
                <w:sz w:val="24"/>
                <w:szCs w:val="24"/>
              </w:rPr>
              <w:t>Под звуки тамтамов (танцы народов Африки)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31 - 32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Повторение тем  «</w:t>
            </w:r>
            <w:r w:rsidRPr="00F628D4">
              <w:rPr>
                <w:rFonts w:ascii="Times New Roman" w:hAnsi="Times New Roman"/>
                <w:bCs/>
                <w:sz w:val="24"/>
                <w:szCs w:val="24"/>
              </w:rPr>
              <w:t>Героический эпос народов мира»</w:t>
            </w:r>
            <w:r w:rsidRPr="00F628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F628D4">
              <w:rPr>
                <w:rFonts w:ascii="Times New Roman" w:hAnsi="Times New Roman"/>
                <w:bCs/>
                <w:sz w:val="24"/>
                <w:szCs w:val="24"/>
              </w:rPr>
              <w:t>Праздники и обряды народов мира»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28D4" w:rsidRPr="00F628D4" w:rsidTr="00F628D4">
        <w:tc>
          <w:tcPr>
            <w:tcW w:w="849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 xml:space="preserve">  33- 34</w:t>
            </w:r>
          </w:p>
        </w:tc>
        <w:tc>
          <w:tcPr>
            <w:tcW w:w="10883" w:type="dxa"/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  <w:r w:rsidRPr="00F628D4">
              <w:rPr>
                <w:rFonts w:ascii="Times New Roman" w:hAnsi="Times New Roman"/>
                <w:sz w:val="24"/>
                <w:szCs w:val="24"/>
              </w:rPr>
              <w:t>Повторение тем:</w:t>
            </w:r>
            <w:r w:rsidRPr="00F628D4">
              <w:rPr>
                <w:rFonts w:ascii="Times New Roman" w:hAnsi="Times New Roman"/>
                <w:bCs/>
                <w:sz w:val="24"/>
                <w:szCs w:val="24"/>
              </w:rPr>
              <w:t xml:space="preserve"> «Своеобразие архитектурных традиций. Изобразительное искусство народов мира»</w:t>
            </w:r>
          </w:p>
        </w:tc>
        <w:tc>
          <w:tcPr>
            <w:tcW w:w="1560" w:type="dxa"/>
            <w:gridSpan w:val="2"/>
            <w:tcBorders>
              <w:righ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28D4" w:rsidRPr="00F628D4" w:rsidRDefault="00F628D4" w:rsidP="00A00A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28D4" w:rsidRPr="00F628D4" w:rsidRDefault="00F628D4" w:rsidP="00F628D4">
      <w:pPr>
        <w:rPr>
          <w:rFonts w:ascii="Times New Roman" w:hAnsi="Times New Roman" w:cs="Times New Roman"/>
          <w:sz w:val="24"/>
          <w:szCs w:val="24"/>
        </w:rPr>
      </w:pPr>
      <w:r w:rsidRPr="00F628D4">
        <w:rPr>
          <w:rFonts w:ascii="Times New Roman" w:hAnsi="Times New Roman" w:cs="Times New Roman"/>
          <w:sz w:val="24"/>
          <w:szCs w:val="24"/>
        </w:rPr>
        <w:t xml:space="preserve"> </w:t>
      </w:r>
      <w:r w:rsidRPr="00F628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</w:p>
    <w:p w:rsidR="00F628D4" w:rsidRPr="00F628D4" w:rsidRDefault="00F628D4" w:rsidP="00F628D4">
      <w:pPr>
        <w:rPr>
          <w:rFonts w:ascii="Times New Roman" w:hAnsi="Times New Roman" w:cs="Times New Roman"/>
          <w:b/>
          <w:sz w:val="24"/>
          <w:szCs w:val="24"/>
        </w:rPr>
      </w:pPr>
    </w:p>
    <w:p w:rsidR="002D1F1D" w:rsidRDefault="002D1F1D"/>
    <w:sectPr w:rsidR="002D1F1D" w:rsidSect="00F628D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28D4"/>
    <w:rsid w:val="00196E90"/>
    <w:rsid w:val="002D1F1D"/>
    <w:rsid w:val="00D16A71"/>
    <w:rsid w:val="00F62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90"/>
  </w:style>
  <w:style w:type="paragraph" w:styleId="20">
    <w:name w:val="heading 2"/>
    <w:basedOn w:val="a"/>
    <w:next w:val="a"/>
    <w:link w:val="21"/>
    <w:qFormat/>
    <w:rsid w:val="00F628D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rsid w:val="00F628D4"/>
    <w:rPr>
      <w:rFonts w:ascii="Arial" w:eastAsia="Times New Roman" w:hAnsi="Arial" w:cs="Times New Roman"/>
      <w:b/>
      <w:i/>
      <w:sz w:val="28"/>
      <w:szCs w:val="20"/>
    </w:rPr>
  </w:style>
  <w:style w:type="paragraph" w:styleId="2">
    <w:name w:val="List Bullet 2"/>
    <w:basedOn w:val="a"/>
    <w:rsid w:val="00F628D4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table" w:styleId="a3">
    <w:name w:val="Table Grid"/>
    <w:basedOn w:val="a1"/>
    <w:uiPriority w:val="59"/>
    <w:rsid w:val="00F628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F628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F628D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1965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1143</cp:lastModifiedBy>
  <cp:revision>4</cp:revision>
  <dcterms:created xsi:type="dcterms:W3CDTF">2018-09-30T12:01:00Z</dcterms:created>
  <dcterms:modified xsi:type="dcterms:W3CDTF">2018-10-25T05:07:00Z</dcterms:modified>
</cp:coreProperties>
</file>